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560702D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10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7336277" w:rsidR="005C2EC8" w:rsidRPr="00AB3E99" w:rsidRDefault="00845288" w:rsidP="008D568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Запорізькій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246029" w:rsidRPr="0024602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ересні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1758199" w:rsidR="005C2EC8" w:rsidRPr="002530AB" w:rsidRDefault="00155CF6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8D5689">
              <w:rPr>
                <w:sz w:val="20"/>
                <w:szCs w:val="20"/>
                <w:lang w:eastAsia="uk-UA"/>
              </w:rPr>
              <w:t xml:space="preserve"> Запорізькій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4A64FD72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zp.ukrstat</w:t>
            </w:r>
            <w:r w:rsidR="00183730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ua</w:t>
            </w:r>
          </w:p>
          <w:p w14:paraId="137CB03A" w14:textId="1CFF08FD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4="http://schemas.microsoft.com/office/drawing/2010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stat-zp@sssu.gov.ua</w:t>
            </w:r>
          </w:p>
          <w:p w14:paraId="31816315" w14:textId="265571E6" w:rsidR="005C2EC8" w:rsidRPr="0032162B" w:rsidRDefault="005C2EC8" w:rsidP="0032162B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06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220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45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4</w:t>
            </w:r>
            <w:r w:rsidR="0032162B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5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7518FD2C" w:rsidR="00183730" w:rsidRDefault="00155CF6" w:rsidP="00183730">
      <w:pPr>
        <w:pStyle w:val="--12"/>
      </w:pPr>
      <w:r w:rsidRPr="00155CF6">
        <w:t>Ціни на споживчому ринку області у вересні 2025р. порівняно з серпнем 2025р. залишились на тому ж рівні (в Україні зросли на 0,3%), з початку року зросли на 5,8%</w:t>
      </w:r>
      <w:r w:rsidRPr="00155CF6">
        <w:br/>
        <w:t>(в Україні – на</w:t>
      </w:r>
      <w:r w:rsidRPr="00155CF6">
        <w:rPr>
          <w:lang w:val="ru-RU"/>
        </w:rPr>
        <w:t xml:space="preserve"> 6</w:t>
      </w:r>
      <w:r w:rsidRPr="00155CF6">
        <w:t>,4%).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43E99FB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1809800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49E89306" w:rsidR="00464B9F" w:rsidRDefault="003672B6" w:rsidP="00464B9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AED59D5" w:rsidR="00464B9F" w:rsidRDefault="003672B6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серпня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6A0BCC4" w:rsidR="00464B9F" w:rsidRDefault="00F4211F" w:rsidP="003672B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672B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:rsidRPr="0022273D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Pr="0022273D" w:rsidRDefault="00464B9F">
            <w:pP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F767755" w:rsidR="00464B9F" w:rsidRPr="0022273D" w:rsidRDefault="003672B6">
            <w:pPr>
              <w:ind w:left="113"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ECCC055" w:rsidR="00464B9F" w:rsidRPr="0022273D" w:rsidRDefault="003672B6">
            <w:pPr>
              <w:ind w:left="113"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5,8</w:t>
            </w:r>
          </w:p>
        </w:tc>
      </w:tr>
      <w:tr w:rsidR="00464B9F" w:rsidRPr="0022273D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Pr="0022273D" w:rsidRDefault="00464B9F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3FFB6F85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BF217DC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:rsidRPr="0022273D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Pr="0022273D" w:rsidRDefault="00464B9F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018A24E6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2BB63418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464B9F" w:rsidRPr="0022273D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7F93A77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7F44999E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464B9F" w:rsidRPr="0022273D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Pr="0022273D" w:rsidRDefault="00464B9F" w:rsidP="008B1C01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05C6354E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FF7A69D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9,7</w:t>
            </w:r>
          </w:p>
        </w:tc>
      </w:tr>
      <w:tr w:rsidR="00464B9F" w:rsidRPr="0022273D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Pr="0022273D" w:rsidRDefault="00464B9F" w:rsidP="008B1C01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ABF8E21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1BC7190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464B9F" w:rsidRPr="0022273D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55D789A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DE89D3C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18,4</w:t>
            </w:r>
          </w:p>
        </w:tc>
      </w:tr>
      <w:tr w:rsidR="00464B9F" w:rsidRPr="0022273D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5FE4F936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6E39748A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8,3</w:t>
            </w:r>
          </w:p>
        </w:tc>
      </w:tr>
      <w:tr w:rsidR="00464B9F" w:rsidRPr="0022273D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2D38CFDD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78B2354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  <w:tr w:rsidR="00464B9F" w:rsidRPr="0022273D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2FD749C0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3C74B0D4" w:rsidR="00464B9F" w:rsidRPr="0022273D" w:rsidRDefault="003672B6" w:rsidP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464B9F" w:rsidRPr="0022273D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63B07D3F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–6,1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4C1B7A0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–16,3</w:t>
            </w:r>
          </w:p>
        </w:tc>
      </w:tr>
      <w:tr w:rsidR="00464B9F" w:rsidRPr="0022273D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16AE3185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3AE7E3A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464B9F" w:rsidRPr="0022273D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482D58C7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EB39EBE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15,0</w:t>
            </w:r>
          </w:p>
        </w:tc>
      </w:tr>
      <w:tr w:rsidR="00464B9F" w:rsidRPr="0022273D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BDD8756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–7,6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1C9DBD72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33,1</w:t>
            </w:r>
          </w:p>
        </w:tc>
      </w:tr>
      <w:tr w:rsidR="00464B9F" w:rsidRPr="0022273D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A7971AA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–16,4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500A69E3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–39,9</w:t>
            </w:r>
          </w:p>
        </w:tc>
      </w:tr>
      <w:tr w:rsidR="00464B9F" w:rsidRPr="0022273D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A8D0F38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508DA472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–5,4</w:t>
            </w:r>
          </w:p>
        </w:tc>
      </w:tr>
      <w:tr w:rsidR="00464B9F" w:rsidRPr="0022273D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Pr="0022273D" w:rsidRDefault="00464B9F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64EA7FBB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3330C5E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464B9F" w:rsidRPr="0022273D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Pr="0022273D" w:rsidRDefault="00464B9F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286E270D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4DCDA57" w:rsidR="00464B9F" w:rsidRPr="0022273D" w:rsidRDefault="003672B6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11,9</w:t>
            </w:r>
          </w:p>
        </w:tc>
      </w:tr>
      <w:tr w:rsidR="0037204B" w:rsidRPr="0022273D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Pr="0022273D" w:rsidRDefault="0037204B" w:rsidP="0037204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7B1136C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6F42EB93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</w:tr>
      <w:tr w:rsidR="0037204B" w:rsidRPr="0022273D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Pr="0022273D" w:rsidRDefault="0037204B" w:rsidP="0037204B">
            <w:pPr>
              <w:ind w:left="227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3738682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01FBDFC7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37204B" w:rsidRPr="0022273D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Pr="0022273D" w:rsidRDefault="0037204B" w:rsidP="0037204B">
            <w:pPr>
              <w:ind w:left="227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36C491C3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E18AFB9" w:rsidR="0037204B" w:rsidRPr="0022273D" w:rsidRDefault="003672B6" w:rsidP="0037204B">
            <w:pPr>
              <w:ind w:right="170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041A1A70" w14:textId="77777777" w:rsidR="003672B6" w:rsidRDefault="003672B6" w:rsidP="0038775F">
      <w:pPr>
        <w:pStyle w:val="--12"/>
        <w:ind w:firstLine="0"/>
        <w:jc w:val="right"/>
        <w:rPr>
          <w:sz w:val="22"/>
          <w:szCs w:val="22"/>
        </w:rPr>
      </w:pPr>
    </w:p>
    <w:p w14:paraId="7874E013" w14:textId="77777777" w:rsidR="003672B6" w:rsidRDefault="003672B6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7512BE" w14:paraId="7694EE4E" w14:textId="77777777" w:rsidTr="00FF46A3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7512BE" w:rsidRDefault="007512BE" w:rsidP="007512B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23611246" w:rsidR="007512BE" w:rsidRDefault="007512BE" w:rsidP="007512B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Вересень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512BE" w14:paraId="1AF80AB7" w14:textId="77777777" w:rsidTr="00FF46A3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512BE" w:rsidRDefault="007512BE" w:rsidP="007512B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48928A86" w:rsidR="007512BE" w:rsidRDefault="007512BE" w:rsidP="007512B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серпня 2025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68BAF15" w:rsidR="007512BE" w:rsidRDefault="00634E90" w:rsidP="007512B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6C52B3E" w:rsidR="00B128E5" w:rsidRDefault="003672B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518CA8E" w:rsidR="00B128E5" w:rsidRDefault="003672B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631F8C0A" w:rsidR="00B128E5" w:rsidRDefault="003672B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4C4C4F66" w:rsidR="00B128E5" w:rsidRDefault="003672B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268EC7E2" w:rsidR="00B128E5" w:rsidRDefault="003672B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4E96FC0C" w:rsidR="00B128E5" w:rsidRDefault="003672B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EA68C50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6618FFD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7DD95DC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5ACACE32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DF0E2C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59869984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3672B6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76205D30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52A3E1EA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741EA200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639CB97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24447C9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0829B07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BBC367F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E835BF0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3672B6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06AC9B3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0BC8A4C2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8,3</w:t>
            </w:r>
          </w:p>
        </w:tc>
      </w:tr>
      <w:tr w:rsidR="003672B6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2B6559F4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6A38B74F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3672B6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CDD5174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718A9D5D" w:rsidR="003672B6" w:rsidRDefault="003672B6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3672B6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6DC3EAE6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10176BF9" w:rsidR="003672B6" w:rsidRDefault="003672B6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9,3</w:t>
            </w:r>
          </w:p>
        </w:tc>
      </w:tr>
      <w:tr w:rsidR="003672B6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D4C4DA0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34AAB06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3672B6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28FCBFD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01917557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30,3</w:t>
            </w:r>
          </w:p>
        </w:tc>
      </w:tr>
      <w:tr w:rsidR="003672B6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3672B6" w:rsidRDefault="003672B6" w:rsidP="003672B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44F4892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309FEB33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3672B6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3672B6" w:rsidRDefault="003672B6" w:rsidP="003672B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020EC086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AFC829D" w:rsidR="003672B6" w:rsidRDefault="00E84BFA" w:rsidP="00367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32,4</w:t>
            </w:r>
          </w:p>
        </w:tc>
      </w:tr>
      <w:tr w:rsidR="003672B6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42B81C7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41E775D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11,4</w:t>
            </w:r>
          </w:p>
        </w:tc>
      </w:tr>
      <w:tr w:rsidR="003672B6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FD611B2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271D931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–7,3</w:t>
            </w:r>
          </w:p>
        </w:tc>
      </w:tr>
      <w:tr w:rsidR="003672B6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4A60CA2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213F88E8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16,0</w:t>
            </w:r>
          </w:p>
        </w:tc>
      </w:tr>
      <w:tr w:rsidR="003672B6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D73EF0B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3A64CC5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9,2</w:t>
            </w:r>
          </w:p>
        </w:tc>
      </w:tr>
      <w:tr w:rsidR="003672B6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DDBD7E4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15F613C2" w:rsidR="003672B6" w:rsidRDefault="00E84BFA" w:rsidP="003672B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</w:tbl>
    <w:p w14:paraId="0E04B9AA" w14:textId="77777777" w:rsidR="006E3757" w:rsidRPr="008122D1" w:rsidRDefault="006E3757" w:rsidP="006E3757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CE2DFAF" w14:textId="6AF7CB3F" w:rsidR="00273B54" w:rsidRPr="00701CAE" w:rsidRDefault="005E3463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Продукти харчування та безалкогольні напої у вересні 2025р. по відношенню до серпня 2025р. подешевшали на</w:t>
            </w:r>
            <w:r w:rsidRPr="00701CA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1,3%. </w:t>
            </w:r>
            <w:r w:rsidR="00F95A8C" w:rsidRPr="00701CAE">
              <w:rPr>
                <w:rFonts w:ascii="Calibri" w:hAnsi="Calibri"/>
                <w:color w:val="22517D"/>
                <w:sz w:val="22"/>
                <w:szCs w:val="22"/>
              </w:rPr>
              <w:t>У ціні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знизились виноград, картопля, капуста білокачанна, цибуля ріпчаста, морква</w:t>
            </w:r>
            <w:r w:rsidR="00095FFD" w:rsidRPr="00701CAE">
              <w:rPr>
                <w:rFonts w:ascii="Calibri" w:hAnsi="Calibri"/>
                <w:color w:val="22517D"/>
                <w:sz w:val="22"/>
                <w:szCs w:val="22"/>
              </w:rPr>
              <w:t>, яблука та яйця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 (на 35,1–6,</w:t>
            </w:r>
            <w:r w:rsidR="00095FFD" w:rsidRPr="00701CAE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 w:rsidR="00095FFD"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F95A8C" w:rsidRPr="00701CAE"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="009C4A67"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 мед,</w:t>
            </w:r>
            <w:r w:rsidR="00095FFD"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 молоко пастеризоване жирністю до 2,6% включно, ковбаси варено-копчені,</w:t>
            </w:r>
            <w:r w:rsidR="00095FFD" w:rsidRPr="00701CAE">
              <w:rPr>
                <w:sz w:val="22"/>
                <w:szCs w:val="22"/>
              </w:rPr>
              <w:t xml:space="preserve"> </w:t>
            </w:r>
            <w:r w:rsidR="00095FFD" w:rsidRPr="00701CAE">
              <w:rPr>
                <w:rFonts w:ascii="Calibri" w:hAnsi="Calibri"/>
                <w:color w:val="22517D"/>
                <w:sz w:val="22"/>
                <w:szCs w:val="22"/>
              </w:rPr>
              <w:t>натуральні напівфабрикати зі свинини, олія соняшникова (на 11,2–3,9%).</w:t>
            </w:r>
          </w:p>
          <w:p w14:paraId="0D749FFE" w14:textId="3F3D236D" w:rsidR="005571D3" w:rsidRPr="00701CAE" w:rsidRDefault="009A3F6A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напої, тютюнові вироби зросли на</w:t>
            </w:r>
            <w:r w:rsidRPr="00701CA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0,8% внаслідок подорожчання алкогольних напоїв (на 0,9%) і тютюнових виробів (на 0,7%)</w:t>
            </w:r>
            <w:r w:rsidR="00F95A8C" w:rsidRPr="00701CAE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0364EC8" w14:textId="15A1B731" w:rsidR="009A3F6A" w:rsidRPr="00701CAE" w:rsidRDefault="009A3F6A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Вартість одягу і взуття зросла на 6,1% за рахунок збільшення цін на взуття (на 6,3%) та одяг (на 5,8%).</w:t>
            </w:r>
          </w:p>
          <w:p w14:paraId="05A879F9" w14:textId="2B7A2086" w:rsidR="009A3F6A" w:rsidRPr="00701CAE" w:rsidRDefault="00572E3F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Тарифи</w:t>
            </w:r>
            <w:r w:rsidR="009A3F6A" w:rsidRPr="00701CAE">
              <w:rPr>
                <w:rFonts w:ascii="Calibri" w:hAnsi="Calibri"/>
                <w:color w:val="22517D"/>
                <w:sz w:val="22"/>
                <w:szCs w:val="22"/>
              </w:rPr>
              <w:t xml:space="preserve"> на житло, воду, електроенергію, газ та інші види палива збільшились на 0,5% через підвищення плати за власне житло (на 6,0%).</w:t>
            </w:r>
          </w:p>
          <w:p w14:paraId="6FE2809C" w14:textId="558D6F56" w:rsidR="009A3F6A" w:rsidRPr="00701CAE" w:rsidRDefault="00497EB8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Амбулаторні послуги </w:t>
            </w:r>
            <w:r w:rsidRPr="00701CAE">
              <w:rPr>
                <w:rFonts w:ascii="Calibri" w:hAnsi="Calibri"/>
                <w:color w:val="22517D"/>
                <w:sz w:val="22"/>
                <w:szCs w:val="22"/>
              </w:rPr>
              <w:t>стали дорожчі на 1,1%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, фармацевтична продукція, </w:t>
            </w:r>
            <w:r w:rsidRPr="00497EB8">
              <w:rPr>
                <w:rFonts w:ascii="Calibri" w:hAnsi="Calibri"/>
                <w:color w:val="1F517D"/>
                <w:sz w:val="22"/>
                <w:szCs w:val="22"/>
              </w:rPr>
              <w:t xml:space="preserve">медичні товари та обладнання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– на 0,6%, </w:t>
            </w:r>
            <w:r w:rsidR="009A3F6A" w:rsidRPr="00701CAE">
              <w:rPr>
                <w:rFonts w:ascii="Calibri" w:hAnsi="Calibri"/>
                <w:color w:val="22517D"/>
                <w:sz w:val="22"/>
                <w:szCs w:val="22"/>
              </w:rPr>
              <w:t>що вплинуло на ріст цін у сфері охорони здоров’я (на 0,6%).</w:t>
            </w:r>
          </w:p>
          <w:p w14:paraId="6FD2B602" w14:textId="03D83865" w:rsidR="00701CAE" w:rsidRPr="006562CF" w:rsidRDefault="00572E3F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транспортної сфери 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стали вищими 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>на 0,3%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, у </w:t>
            </w:r>
            <w:proofErr w:type="spellStart"/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>змінн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 (на 2,3%).</w:t>
            </w:r>
          </w:p>
          <w:p w14:paraId="127A7423" w14:textId="40E17FA0" w:rsidR="00701CAE" w:rsidRPr="006562CF" w:rsidRDefault="00572E3F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світні послуги 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 на 14,5% </w:t>
            </w:r>
            <w:r w:rsidRPr="006562CF">
              <w:rPr>
                <w:rFonts w:ascii="Calibri" w:hAnsi="Calibri"/>
                <w:color w:val="22517D"/>
                <w:sz w:val="22"/>
                <w:szCs w:val="22"/>
              </w:rPr>
              <w:t>через</w:t>
            </w:r>
            <w:r w:rsidR="00701CAE" w:rsidRPr="006562CF">
              <w:rPr>
                <w:rFonts w:ascii="Calibri" w:hAnsi="Calibri"/>
                <w:color w:val="22517D"/>
                <w:sz w:val="22"/>
                <w:szCs w:val="22"/>
              </w:rPr>
              <w:t xml:space="preserve"> підвищення цін на вищу освіту (на 22,4%).</w:t>
            </w:r>
          </w:p>
          <w:p w14:paraId="015F9F8E" w14:textId="19D7B901" w:rsidR="00273B54" w:rsidRPr="00D25EC4" w:rsidRDefault="00273B54" w:rsidP="00273B54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2F12F78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EB80799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1FE208B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45C4FE71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</w:t>
            </w:r>
            <w:r w:rsidR="00C415D7">
              <w:rPr>
                <w:rFonts w:ascii="Calibri" w:hAnsi="Calibri"/>
                <w:color w:val="22517D"/>
                <w:sz w:val="22"/>
                <w:szCs w:val="22"/>
              </w:rPr>
              <w:t>ня умов життя домогосподарств).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AC8D4B6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Зміни цін (тарифів) на споживчі товари (послуги)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2020/1148 від 31 липня 2020 року, а також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Керівництва щодо індексів споживчих цін: Поняття та методи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bookmarkStart w:id="1" w:name="_GoBack"/>
            <w:bookmarkEnd w:id="1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9178BC2" w14:textId="77777777" w:rsidR="006E3757" w:rsidRDefault="006E3757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6E3757">
                <w:rPr>
                  <w:rFonts w:ascii="Calibri" w:hAnsi="Calibri" w:cs="Calibri"/>
                  <w:color w:val="22517D"/>
                  <w:sz w:val="22"/>
                  <w:szCs w:val="22"/>
                  <w:u w:val="single"/>
                </w:rPr>
                <w:t>https://www.ukrstat.gov.ua/norm_doc/2021/310/310.pdf</w:t>
              </w:r>
            </w:hyperlink>
            <w:r w:rsidRPr="006E3757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422A26B7" w14:textId="77777777" w:rsidR="00D63A32" w:rsidRDefault="00D63A32" w:rsidP="00356050">
      <w:pPr>
        <w:pStyle w:val="--12"/>
        <w:ind w:firstLine="0"/>
      </w:pPr>
    </w:p>
    <w:p w14:paraId="0BD6852F" w14:textId="77777777" w:rsidR="00D63A32" w:rsidRDefault="00D63A32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2D658813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067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384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48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C415D7" w:rsidRPr="00C415D7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stat-zp@sssu.gov.ua</w:t>
              </w:r>
            </w:hyperlink>
          </w:p>
          <w:p w14:paraId="2736E247" w14:textId="77777777" w:rsidR="007D0849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anchor="2.4" w:history="1">
              <w:r w:rsidR="00A207C5" w:rsidRPr="00A207C5">
                <w:rPr>
                  <w:rStyle w:val="a5"/>
                  <w:rFonts w:ascii="Calibri Light" w:hAnsi="Calibri Light" w:cs="Calibri Light"/>
                  <w:color w:val="666666"/>
                  <w:sz w:val="20"/>
                  <w:szCs w:val="20"/>
                  <w:u w:val="none"/>
                </w:rPr>
                <w:t>http://www.zp.ukrstat.gov.ua/index.php/statystychna-informatsiia#2.4</w:t>
              </w:r>
            </w:hyperlink>
            <w:r w:rsidR="00C415D7" w:rsidRP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r w:rsidR="00A207C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14:paraId="64F92E3D" w14:textId="7F93795B" w:rsidR="00356050" w:rsidRPr="00356050" w:rsidRDefault="00B128E5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8E0E9A4" w:rsidR="00356050" w:rsidRPr="00356050" w:rsidRDefault="00356050" w:rsidP="00117987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17987">
              <w:rPr>
                <w:rFonts w:ascii="Calibri Light" w:hAnsi="Calibri Light" w:cs="Calibri Light"/>
                <w:color w:val="666666"/>
                <w:sz w:val="20"/>
                <w:szCs w:val="20"/>
              </w:rPr>
              <w:t>Запорізькій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D63A32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8D323" w14:textId="77777777" w:rsidR="001E6A80" w:rsidRDefault="001E6A80" w:rsidP="005345A4">
      <w:r>
        <w:separator/>
      </w:r>
    </w:p>
  </w:endnote>
  <w:endnote w:type="continuationSeparator" w:id="0">
    <w:p w14:paraId="49FF86CB" w14:textId="77777777" w:rsidR="001E6A80" w:rsidRDefault="001E6A8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90AB7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42AED" w14:textId="77777777" w:rsidR="001E6A80" w:rsidRDefault="001E6A80" w:rsidP="005345A4">
      <w:r>
        <w:separator/>
      </w:r>
    </w:p>
  </w:footnote>
  <w:footnote w:type="continuationSeparator" w:id="0">
    <w:p w14:paraId="1FEE6578" w14:textId="77777777" w:rsidR="001E6A80" w:rsidRDefault="001E6A8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0" type="#_x0000_t75" style="width:39.55pt;height:39.55pt;visibility:visible;mso-wrap-style:square" o:bullet="t">
        <v:imagedata r:id="rId1" o:title=""/>
      </v:shape>
    </w:pict>
  </w:numPicBullet>
  <w:numPicBullet w:numPicBulletId="1">
    <w:pict>
      <v:shape id="_x0000_i1351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352" type="#_x0000_t75" style="width:36.2pt;height:36.2pt;visibility:visible;mso-wrap-style:square" o:bullet="t">
        <v:imagedata r:id="rId3" o:title=""/>
      </v:shape>
    </w:pict>
  </w:numPicBullet>
  <w:numPicBullet w:numPicBulletId="3">
    <w:pict>
      <v:shape id="_x0000_i1353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354" type="#_x0000_t75" style="width:37.45pt;height:36.6pt;visibility:visible;mso-wrap-style:square" o:bullet="t">
        <v:imagedata r:id="rId5" o:title=""/>
      </v:shape>
    </w:pict>
  </w:numPicBullet>
  <w:numPicBullet w:numPicBulletId="5">
    <w:pict>
      <v:shape id="_x0000_i1355" type="#_x0000_t75" style="width:37.45pt;height:36.6pt;visibility:visible;mso-wrap-style:square" o:bullet="t">
        <v:imagedata r:id="rId6" o:title=""/>
      </v:shape>
    </w:pict>
  </w:numPicBullet>
  <w:numPicBullet w:numPicBulletId="6">
    <w:pict>
      <v:shape id="_x0000_i1356" type="#_x0000_t75" style="width:37.45pt;height:36.6pt;visibility:visible;mso-wrap-style:square" o:bullet="t">
        <v:imagedata r:id="rId7" o:title=""/>
      </v:shape>
    </w:pict>
  </w:numPicBullet>
  <w:numPicBullet w:numPicBulletId="7">
    <w:pict>
      <v:shape id="_x0000_i1357" type="#_x0000_t75" style="width:37.45pt;height:37.45pt;visibility:visible;mso-wrap-style:square" o:bullet="t">
        <v:imagedata r:id="rId8" o:title=""/>
      </v:shape>
    </w:pict>
  </w:numPicBullet>
  <w:numPicBullet w:numPicBulletId="8">
    <w:pict>
      <v:shape id="_x0000_i1358" type="#_x0000_t75" style="width:37.45pt;height:37.45pt;visibility:visible;mso-wrap-style:square" o:bullet="t">
        <v:imagedata r:id="rId9" o:title=""/>
      </v:shape>
    </w:pict>
  </w:numPicBullet>
  <w:numPicBullet w:numPicBulletId="9">
    <w:pict>
      <v:shape id="_x0000_i1359" type="#_x0000_t75" style="width:37.45pt;height:37.45pt;visibility:visible;mso-wrap-style:square" o:bullet="t">
        <v:imagedata r:id="rId10" o:title=""/>
      </v:shape>
    </w:pict>
  </w:numPicBullet>
  <w:numPicBullet w:numPicBulletId="10">
    <w:pict>
      <v:shape id="_x0000_i1360" type="#_x0000_t75" style="width:37.45pt;height:37.45pt;visibility:visible;mso-wrap-style:square" o:bullet="t">
        <v:imagedata r:id="rId11" o:title=""/>
      </v:shape>
    </w:pict>
  </w:numPicBullet>
  <w:numPicBullet w:numPicBulletId="11">
    <w:pict>
      <v:shape id="_x0000_i1361" type="#_x0000_t75" alt="Конверт" style="width:8.3pt;height:8.3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37787"/>
    <w:rsid w:val="00041033"/>
    <w:rsid w:val="00041E05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5FFD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E633E"/>
    <w:rsid w:val="000F04FD"/>
    <w:rsid w:val="000F08C6"/>
    <w:rsid w:val="000F38ED"/>
    <w:rsid w:val="000F5A68"/>
    <w:rsid w:val="000F62EB"/>
    <w:rsid w:val="000F715A"/>
    <w:rsid w:val="00101925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1798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5CF6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7E1"/>
    <w:rsid w:val="001972A8"/>
    <w:rsid w:val="00197F57"/>
    <w:rsid w:val="001A05A7"/>
    <w:rsid w:val="001A3F59"/>
    <w:rsid w:val="001B4503"/>
    <w:rsid w:val="001B6234"/>
    <w:rsid w:val="001B65F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6A80"/>
    <w:rsid w:val="001E79A5"/>
    <w:rsid w:val="001F107C"/>
    <w:rsid w:val="001F2533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73D"/>
    <w:rsid w:val="002230DD"/>
    <w:rsid w:val="00223C08"/>
    <w:rsid w:val="002257BC"/>
    <w:rsid w:val="00233F9C"/>
    <w:rsid w:val="00235412"/>
    <w:rsid w:val="00237BA1"/>
    <w:rsid w:val="00237D0B"/>
    <w:rsid w:val="002442E9"/>
    <w:rsid w:val="00244ABD"/>
    <w:rsid w:val="00246029"/>
    <w:rsid w:val="00251DCF"/>
    <w:rsid w:val="002530AB"/>
    <w:rsid w:val="0025430D"/>
    <w:rsid w:val="00254775"/>
    <w:rsid w:val="00256FF8"/>
    <w:rsid w:val="00260148"/>
    <w:rsid w:val="00260BB1"/>
    <w:rsid w:val="00264E6D"/>
    <w:rsid w:val="002664E3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62B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672B6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97B56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1C4D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5F11"/>
    <w:rsid w:val="00457B82"/>
    <w:rsid w:val="00457ED6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97EB8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1D3"/>
    <w:rsid w:val="005578F4"/>
    <w:rsid w:val="0056115F"/>
    <w:rsid w:val="005617E6"/>
    <w:rsid w:val="005645E0"/>
    <w:rsid w:val="005669D4"/>
    <w:rsid w:val="00571E23"/>
    <w:rsid w:val="00572E3F"/>
    <w:rsid w:val="005756D8"/>
    <w:rsid w:val="005805F8"/>
    <w:rsid w:val="00580FB3"/>
    <w:rsid w:val="00590AB7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63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4E90"/>
    <w:rsid w:val="00636A5D"/>
    <w:rsid w:val="00641EE2"/>
    <w:rsid w:val="006438DC"/>
    <w:rsid w:val="00651839"/>
    <w:rsid w:val="00653544"/>
    <w:rsid w:val="006562CF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0052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1CAE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B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B702D"/>
    <w:rsid w:val="007C35C2"/>
    <w:rsid w:val="007D0849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2D1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25B0"/>
    <w:rsid w:val="00854F1C"/>
    <w:rsid w:val="008571A5"/>
    <w:rsid w:val="00857D6C"/>
    <w:rsid w:val="00860C51"/>
    <w:rsid w:val="00860FC1"/>
    <w:rsid w:val="00864563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1C01"/>
    <w:rsid w:val="008B2BAA"/>
    <w:rsid w:val="008B4265"/>
    <w:rsid w:val="008B580D"/>
    <w:rsid w:val="008B7E7B"/>
    <w:rsid w:val="008C24EB"/>
    <w:rsid w:val="008C75DC"/>
    <w:rsid w:val="008D1F4E"/>
    <w:rsid w:val="008D5689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35C9"/>
    <w:rsid w:val="00985DAE"/>
    <w:rsid w:val="00986C79"/>
    <w:rsid w:val="00987E08"/>
    <w:rsid w:val="00991FFE"/>
    <w:rsid w:val="00994D7E"/>
    <w:rsid w:val="009976EE"/>
    <w:rsid w:val="00997FBF"/>
    <w:rsid w:val="009A3F6A"/>
    <w:rsid w:val="009A403F"/>
    <w:rsid w:val="009A410E"/>
    <w:rsid w:val="009B1DA0"/>
    <w:rsid w:val="009B43E2"/>
    <w:rsid w:val="009B503C"/>
    <w:rsid w:val="009C119B"/>
    <w:rsid w:val="009C4A67"/>
    <w:rsid w:val="009C6B1C"/>
    <w:rsid w:val="009D11D7"/>
    <w:rsid w:val="009D4F13"/>
    <w:rsid w:val="009D6608"/>
    <w:rsid w:val="009D786F"/>
    <w:rsid w:val="009D7C33"/>
    <w:rsid w:val="009E1E14"/>
    <w:rsid w:val="009F1643"/>
    <w:rsid w:val="009F1BC9"/>
    <w:rsid w:val="009F7EBB"/>
    <w:rsid w:val="00A02EA0"/>
    <w:rsid w:val="00A03D04"/>
    <w:rsid w:val="00A101EF"/>
    <w:rsid w:val="00A10490"/>
    <w:rsid w:val="00A10657"/>
    <w:rsid w:val="00A1344D"/>
    <w:rsid w:val="00A20104"/>
    <w:rsid w:val="00A207C5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0A96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40BE"/>
    <w:rsid w:val="00BF7B7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11E9"/>
    <w:rsid w:val="00C415D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F0C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5D6F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A3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762D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2B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4BFA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12D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692A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5A8C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57E4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www.zp.ukrstat.gov.ua/index.php/statystychna-informatsi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ukrstat.gov.ua/norm_doc/2021/310/310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85E-2"/>
                  <c:y val="-5.43277815180165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1,3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362910123356638E-2"/>
                  <c:y val="-6.26733334575152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5.6753585085406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7570076976660111E-2"/>
                  <c:y val="-4.90759540491707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684219343802629E-2"/>
                  <c:y val="4.64691997988254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249896394529633E-2"/>
                  <c:y val="-5.74124584545215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1.6</c:v>
                </c:pt>
                <c:pt idx="2">
                  <c:v>1.6</c:v>
                </c:pt>
                <c:pt idx="3">
                  <c:v>1.3</c:v>
                </c:pt>
                <c:pt idx="4">
                  <c:v>1</c:v>
                </c:pt>
                <c:pt idx="5">
                  <c:v>0.6</c:v>
                </c:pt>
                <c:pt idx="6">
                  <c:v>1.5</c:v>
                </c:pt>
                <c:pt idx="7">
                  <c:v>1</c:v>
                </c:pt>
                <c:pt idx="8">
                  <c:v>1.4</c:v>
                </c:pt>
                <c:pt idx="9">
                  <c:v>0.7</c:v>
                </c:pt>
                <c:pt idx="10">
                  <c:v>-0.6</c:v>
                </c:pt>
                <c:pt idx="11">
                  <c:v>0.1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2046304"/>
        <c:axId val="342044624"/>
      </c:lineChart>
      <c:catAx>
        <c:axId val="34204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2044624"/>
        <c:crosses val="autoZero"/>
        <c:auto val="1"/>
        <c:lblAlgn val="ctr"/>
        <c:lblOffset val="100"/>
        <c:noMultiLvlLbl val="0"/>
      </c:catAx>
      <c:valAx>
        <c:axId val="34204462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204630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6.10868217343058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318E-2"/>
                  <c:y val="-4.9155253024936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684219343802629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6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599E-2"/>
                  <c:y val="-5.675358508540605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5,8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3.1</c:v>
                </c:pt>
                <c:pt idx="3">
                  <c:v>4.2</c:v>
                </c:pt>
                <c:pt idx="4">
                  <c:v>5.6</c:v>
                </c:pt>
                <c:pt idx="5">
                  <c:v>6.4</c:v>
                </c:pt>
                <c:pt idx="6">
                  <c:v>5.7</c:v>
                </c:pt>
                <c:pt idx="7">
                  <c:v>5.8</c:v>
                </c:pt>
                <c:pt idx="8">
                  <c:v>5.8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049504"/>
        <c:axId val="368048944"/>
      </c:lineChart>
      <c:catAx>
        <c:axId val="368049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048944"/>
        <c:crosses val="autoZero"/>
        <c:auto val="1"/>
        <c:lblAlgn val="ctr"/>
        <c:lblOffset val="100"/>
        <c:noMultiLvlLbl val="0"/>
      </c:catAx>
      <c:valAx>
        <c:axId val="368048944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04950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9494408801093496E-2"/>
                  <c:y val="-8.79172143954181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35E-2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6.925947072804769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421302193796083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858340793247753E-2"/>
                  <c:y val="-9.30019076451868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78E-2"/>
                  <c:y val="-7.05173657677276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8.9561949781572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7169456591602492E-2"/>
                  <c:y val="-7.05173657677276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7.47549052152629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2311864834655632E-2"/>
                  <c:y val="-5.58351369653835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11168147854118968"/>
                  <c:y val="-1.44308268380449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111E-2"/>
                  <c:y val="8.89422970526660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2.1</c:v>
                </c:pt>
                <c:pt idx="1">
                  <c:v>3.5</c:v>
                </c:pt>
                <c:pt idx="2">
                  <c:v>3.2</c:v>
                </c:pt>
                <c:pt idx="3">
                  <c:v>2</c:v>
                </c:pt>
                <c:pt idx="4">
                  <c:v>0.5</c:v>
                </c:pt>
                <c:pt idx="5">
                  <c:v>1.2</c:v>
                </c:pt>
                <c:pt idx="6">
                  <c:v>1.4</c:v>
                </c:pt>
                <c:pt idx="7">
                  <c:v>1.2</c:v>
                </c:pt>
                <c:pt idx="8">
                  <c:v>3.1</c:v>
                </c:pt>
                <c:pt idx="9">
                  <c:v>1.4</c:v>
                </c:pt>
                <c:pt idx="10">
                  <c:v>-1.9</c:v>
                </c:pt>
                <c:pt idx="11">
                  <c:v>-0.5</c:v>
                </c:pt>
                <c:pt idx="12">
                  <c:v>-1.3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050624"/>
        <c:axId val="368052864"/>
      </c:lineChart>
      <c:catAx>
        <c:axId val="368050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052864"/>
        <c:crosses val="autoZero"/>
        <c:auto val="1"/>
        <c:lblAlgn val="ctr"/>
        <c:lblOffset val="200"/>
        <c:noMultiLvlLbl val="0"/>
      </c:catAx>
      <c:valAx>
        <c:axId val="36805286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05062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6.54326725179588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35E-2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7563971187845347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19824383373718E-2"/>
                  <c:y val="5.31476145582982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8.17596367064572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5.58351369653835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8.17596367064572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7.06421815316930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111E-2"/>
                  <c:y val="-7.969176702827834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265E-2"/>
                  <c:y val="-4.596495421208942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0.1</c:v>
                </c:pt>
                <c:pt idx="2">
                  <c:v>0</c:v>
                </c:pt>
                <c:pt idx="3">
                  <c:v>-0.2</c:v>
                </c:pt>
                <c:pt idx="4">
                  <c:v>0.2</c:v>
                </c:pt>
                <c:pt idx="5">
                  <c:v>0.1</c:v>
                </c:pt>
                <c:pt idx="6">
                  <c:v>0</c:v>
                </c:pt>
                <c:pt idx="7">
                  <c:v>0.2</c:v>
                </c:pt>
                <c:pt idx="8">
                  <c:v>0.1</c:v>
                </c:pt>
                <c:pt idx="9">
                  <c:v>0</c:v>
                </c:pt>
                <c:pt idx="10">
                  <c:v>0.3</c:v>
                </c:pt>
                <c:pt idx="11">
                  <c:v>0.3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3826096"/>
        <c:axId val="343823856"/>
      </c:lineChart>
      <c:catAx>
        <c:axId val="34382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3823856"/>
        <c:crosses val="autoZero"/>
        <c:auto val="1"/>
        <c:lblAlgn val="ctr"/>
        <c:lblOffset val="200"/>
        <c:noMultiLvlLbl val="0"/>
      </c:catAx>
      <c:valAx>
        <c:axId val="343823856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38260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7.66749434566884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35E-2"/>
                  <c:y val="-7.83196788428427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119045285970765E-2"/>
                  <c:y val="-8.17596367064572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8.17596367064572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73260898814E-2"/>
                  <c:y val="-8.17596367064572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2979246059672558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6.7169456591602561E-2"/>
                  <c:y val="-9.30019076451868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-7.83196788428427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0807929487616065E-2"/>
                  <c:y val="-7.05173657677276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6.01523460494924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8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4185169745576937E-2"/>
                  <c:y val="-7.064218153169307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6.84494960895486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7.969176702827829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0,3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2024_9</c:v>
                </c:pt>
                <c:pt idx="1">
                  <c:v>10</c:v>
                </c:pt>
                <c:pt idx="2">
                  <c:v>11</c:v>
                </c:pt>
                <c:pt idx="3">
                  <c:v>12</c:v>
                </c:pt>
                <c:pt idx="4">
                  <c:v>2025_1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0.2</c:v>
                </c:pt>
                <c:pt idx="2">
                  <c:v>0.2</c:v>
                </c:pt>
                <c:pt idx="3">
                  <c:v>0</c:v>
                </c:pt>
                <c:pt idx="4">
                  <c:v>0.8</c:v>
                </c:pt>
                <c:pt idx="5">
                  <c:v>0.5</c:v>
                </c:pt>
                <c:pt idx="6">
                  <c:v>4.2</c:v>
                </c:pt>
                <c:pt idx="7">
                  <c:v>1.2</c:v>
                </c:pt>
                <c:pt idx="8">
                  <c:v>-0.2</c:v>
                </c:pt>
                <c:pt idx="9">
                  <c:v>0.8</c:v>
                </c:pt>
                <c:pt idx="10">
                  <c:v>1.2</c:v>
                </c:pt>
                <c:pt idx="11">
                  <c:v>0.2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3558352"/>
        <c:axId val="378094736"/>
      </c:lineChart>
      <c:catAx>
        <c:axId val="443558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8094736"/>
        <c:crosses val="autoZero"/>
        <c:auto val="1"/>
        <c:lblAlgn val="ctr"/>
        <c:lblOffset val="200"/>
        <c:noMultiLvlLbl val="0"/>
      </c:catAx>
      <c:valAx>
        <c:axId val="378094736"/>
        <c:scaling>
          <c:orientation val="minMax"/>
          <c:max val="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4355835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7E5658-28C2-4864-B3CE-1BE99C7D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3681</Words>
  <Characters>2099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Ганна Ніколаєць</cp:lastModifiedBy>
  <cp:revision>60</cp:revision>
  <dcterms:created xsi:type="dcterms:W3CDTF">2025-09-19T08:12:00Z</dcterms:created>
  <dcterms:modified xsi:type="dcterms:W3CDTF">2025-10-14T07:40:00Z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